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Pr="00327997">
        <w:tab/>
      </w:r>
      <w:r w:rsidR="00A21CAD" w:rsidRPr="00A21CAD">
        <w:rPr>
          <w:rFonts w:cs="Arial"/>
          <w:bCs/>
        </w:rPr>
        <w:t>R1-1703418</w:t>
      </w:r>
    </w:p>
    <w:p w:rsidR="00E90E49" w:rsidRDefault="00AC7789" w:rsidP="00327997">
      <w:pPr>
        <w:pStyle w:val="3GPPHeader"/>
      </w:pPr>
      <w:r>
        <w:t>Athens, Greece</w:t>
      </w:r>
      <w:r w:rsidR="0027144F" w:rsidRPr="009C6832">
        <w:t xml:space="preserve">, </w:t>
      </w:r>
      <w:r>
        <w:t>13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February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82104">
        <w:t xml:space="preserve">Observations on feCoMP CS/CB </w:t>
      </w:r>
      <w:r w:rsidR="00B82104" w:rsidRPr="00E32B8F">
        <w:t>Gains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82104">
        <w:t>7.2.7.3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  <w:bookmarkStart w:id="0" w:name="_GoBack"/>
      <w:bookmarkEnd w:id="0"/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A85C6C" w:rsidP="00BF7642">
      <w:pPr>
        <w:pStyle w:val="BodyText"/>
      </w:pPr>
      <w:r>
        <w:t>In RAN1#87</w:t>
      </w:r>
      <w:r w:rsidR="00BF7642">
        <w:t>, the</w:t>
      </w:r>
      <w:r w:rsidR="009F5FF1">
        <w:t xml:space="preserve"> following agreement was reached </w:t>
      </w:r>
      <w:r w:rsidR="00A21CAD">
        <w:t xml:space="preserve">on </w:t>
      </w:r>
      <w:r w:rsidR="009F5FF1">
        <w:t>feCoMP</w:t>
      </w:r>
      <w:r w:rsidR="00E80EAD">
        <w:t xml:space="preserve"> </w:t>
      </w:r>
      <w:r w:rsidR="00E80EAD">
        <w:fldChar w:fldCharType="begin"/>
      </w:r>
      <w:r w:rsidR="00E80EAD">
        <w:instrText xml:space="preserve"> REF _Ref474146120 \r \h </w:instrText>
      </w:r>
      <w:r w:rsidR="00E80EAD">
        <w:fldChar w:fldCharType="separate"/>
      </w:r>
      <w:r w:rsidR="00E80EAD">
        <w:t>[1]</w:t>
      </w:r>
      <w:r w:rsidR="00E80EAD">
        <w:fldChar w:fldCharType="end"/>
      </w:r>
      <w:r w:rsidR="009F5FF1">
        <w:t>:</w:t>
      </w:r>
    </w:p>
    <w:p w:rsidR="009F5FF1" w:rsidRPr="00AC6294" w:rsidRDefault="009F5FF1" w:rsidP="009F5FF1">
      <w:pPr>
        <w:rPr>
          <w:rFonts w:eastAsia="MS Mincho"/>
          <w:iCs/>
          <w:lang w:eastAsia="ja-JP"/>
        </w:rPr>
      </w:pPr>
      <w:r w:rsidRPr="00AC6294">
        <w:rPr>
          <w:rFonts w:eastAsia="MS Mincho"/>
          <w:iCs/>
          <w:highlight w:val="green"/>
          <w:lang w:eastAsia="ja-JP"/>
        </w:rPr>
        <w:t>Agreements:</w:t>
      </w:r>
    </w:p>
    <w:p w:rsidR="009F5FF1" w:rsidRDefault="009F5FF1" w:rsidP="009F5FF1">
      <w:pPr>
        <w:pStyle w:val="ListParagraph"/>
        <w:numPr>
          <w:ilvl w:val="0"/>
          <w:numId w:val="16"/>
        </w:numPr>
        <w:spacing w:after="0"/>
        <w:rPr>
          <w:rFonts w:eastAsia="MS Mincho"/>
          <w:iCs/>
        </w:rPr>
      </w:pPr>
      <w:r w:rsidRPr="00E73BB1">
        <w:rPr>
          <w:rFonts w:eastAsia="MS Mincho"/>
          <w:iCs/>
        </w:rPr>
        <w:t xml:space="preserve">Endorse TP in </w:t>
      </w:r>
      <w:hyperlink r:id="rId8" w:history="1">
        <w:r>
          <w:rPr>
            <w:rStyle w:val="Hyperlink"/>
            <w:rFonts w:eastAsia="MS Mincho"/>
            <w:iCs/>
          </w:rPr>
          <w:t>R1-1613534</w:t>
        </w:r>
      </w:hyperlink>
      <w:r w:rsidRPr="00E73BB1">
        <w:rPr>
          <w:rFonts w:eastAsia="MS Mincho"/>
          <w:iCs/>
        </w:rPr>
        <w:t xml:space="preserve"> without Table 7.2-7</w:t>
      </w:r>
      <w:r>
        <w:rPr>
          <w:rFonts w:eastAsia="MS Mincho"/>
          <w:iCs/>
        </w:rPr>
        <w:t xml:space="preserve"> in </w:t>
      </w:r>
      <w:hyperlink r:id="rId9" w:history="1">
        <w:r>
          <w:rPr>
            <w:rStyle w:val="Hyperlink"/>
            <w:rFonts w:eastAsia="MS Mincho"/>
            <w:b/>
            <w:iCs/>
            <w:lang w:val="en-US"/>
          </w:rPr>
          <w:t>R1-1613576</w:t>
        </w:r>
      </w:hyperlink>
    </w:p>
    <w:p w:rsidR="009F5FF1" w:rsidRPr="00E73BB1" w:rsidRDefault="009F5FF1" w:rsidP="009F5FF1">
      <w:pPr>
        <w:pStyle w:val="ListParagraph"/>
        <w:numPr>
          <w:ilvl w:val="0"/>
          <w:numId w:val="16"/>
        </w:numPr>
        <w:spacing w:after="0"/>
        <w:rPr>
          <w:rFonts w:eastAsia="MS Mincho"/>
          <w:iCs/>
        </w:rPr>
      </w:pPr>
      <w:r>
        <w:rPr>
          <w:rFonts w:eastAsia="MS Mincho"/>
          <w:iCs/>
        </w:rPr>
        <w:t xml:space="preserve">If the FTP results for that table is not available, capture full buffer results with </w:t>
      </w:r>
      <w:r w:rsidRPr="00E73BB1">
        <w:rPr>
          <w:rFonts w:eastAsia="MS Mincho"/>
          <w:iCs/>
        </w:rPr>
        <w:t>the following note in simulation assumptions “RAN1 will not draw any conclusion</w:t>
      </w:r>
      <w:r>
        <w:rPr>
          <w:rFonts w:eastAsia="MS Mincho"/>
          <w:iCs/>
        </w:rPr>
        <w:t>s</w:t>
      </w:r>
      <w:r w:rsidRPr="00E73BB1">
        <w:rPr>
          <w:rFonts w:eastAsia="MS Mincho"/>
          <w:iCs/>
        </w:rPr>
        <w:t xml:space="preserve"> on the performance gains of full buffer traffic model results”</w:t>
      </w:r>
    </w:p>
    <w:p w:rsidR="00BF7642" w:rsidRDefault="00BF7642" w:rsidP="00BF7642">
      <w:pPr>
        <w:pStyle w:val="BodyText"/>
      </w:pPr>
    </w:p>
    <w:p w:rsidR="00477768" w:rsidRPr="00CE0424" w:rsidRDefault="009F5FF1" w:rsidP="00BF7642">
      <w:pPr>
        <w:pStyle w:val="BodyText"/>
      </w:pPr>
      <w:r>
        <w:t xml:space="preserve"> </w:t>
      </w:r>
      <w:r w:rsidR="00BF7642">
        <w:t>I</w:t>
      </w:r>
      <w:r>
        <w:t xml:space="preserve">n this contribution, we discuss the simulation assumptions for some of the </w:t>
      </w:r>
      <w:r w:rsidR="006D4D72">
        <w:t xml:space="preserve">CS/CB </w:t>
      </w:r>
      <w:r>
        <w:t>results and our observations.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07158F" w:rsidRDefault="000B1E53" w:rsidP="00C925AE">
      <w:r>
        <w:t>We note that f</w:t>
      </w:r>
      <w:r w:rsidR="00AF03DE">
        <w:t xml:space="preserve">or CS/CB </w:t>
      </w:r>
      <w:r w:rsidR="00C925AE">
        <w:t xml:space="preserve">Scenario B (urban macro), </w:t>
      </w:r>
      <w:r w:rsidR="00AF03DE">
        <w:t>the</w:t>
      </w:r>
      <w:r w:rsidR="00E80EAD">
        <w:t xml:space="preserve"> </w:t>
      </w:r>
      <w:r w:rsidR="00AF03DE">
        <w:t xml:space="preserve">results </w:t>
      </w:r>
      <w:r w:rsidR="00E80EAD">
        <w:t xml:space="preserve">captured in the </w:t>
      </w:r>
      <w:r w:rsidR="00D6698A">
        <w:t xml:space="preserve">study item TR </w:t>
      </w:r>
      <w:r w:rsidR="00227DBD">
        <w:fldChar w:fldCharType="begin"/>
      </w:r>
      <w:r w:rsidR="00227DBD">
        <w:instrText xml:space="preserve"> REF _Ref474186248 \r \h </w:instrText>
      </w:r>
      <w:r w:rsidR="00227DBD">
        <w:fldChar w:fldCharType="separate"/>
      </w:r>
      <w:r w:rsidR="00227DBD">
        <w:t>[2]</w:t>
      </w:r>
      <w:r w:rsidR="00227DBD">
        <w:fldChar w:fldCharType="end"/>
      </w:r>
      <w:r w:rsidR="00E80EAD">
        <w:t xml:space="preserve"> </w:t>
      </w:r>
      <w:r w:rsidR="00AF03DE">
        <w:t xml:space="preserve">are </w:t>
      </w:r>
      <w:r w:rsidR="00C925AE">
        <w:t xml:space="preserve">from </w:t>
      </w:r>
      <w:r>
        <w:t xml:space="preserve">only </w:t>
      </w:r>
      <w:r w:rsidR="00C925AE">
        <w:t>three companies.</w:t>
      </w:r>
      <w:r w:rsidR="00AF03DE">
        <w:t xml:space="preserve">  </w:t>
      </w:r>
      <w:r>
        <w:t>While there could be</w:t>
      </w:r>
      <w:r w:rsidR="0007158F">
        <w:t xml:space="preserve"> some</w:t>
      </w:r>
      <w:r>
        <w:t xml:space="preserve"> potential for CS/CB, </w:t>
      </w:r>
      <w:r w:rsidR="00E80EAD">
        <w:t xml:space="preserve">the </w:t>
      </w:r>
      <w:r>
        <w:t xml:space="preserve">TR so far does not justify further CS/CB enhancements over the existing supported Comp schemes.  </w:t>
      </w:r>
    </w:p>
    <w:p w:rsidR="0007158F" w:rsidRDefault="0007158F" w:rsidP="00C925AE">
      <w:r>
        <w:t xml:space="preserve">There </w:t>
      </w:r>
      <w:r w:rsidR="005B0A48">
        <w:t>is</w:t>
      </w:r>
      <w:r>
        <w:t xml:space="preserve"> o</w:t>
      </w:r>
      <w:r w:rsidR="000B1E53">
        <w:t xml:space="preserve">nly </w:t>
      </w:r>
      <w:r w:rsidR="005B0A48">
        <w:t>one company</w:t>
      </w:r>
      <w:r w:rsidR="000B1E53">
        <w:t xml:space="preserve"> </w:t>
      </w:r>
      <w:r w:rsidR="006F4C84">
        <w:t xml:space="preserve">(source 2) </w:t>
      </w:r>
      <w:r w:rsidR="000B1E53">
        <w:t>showed mean UPT gain of more than 5%, with CS/CB</w:t>
      </w:r>
      <w:r w:rsidR="00E80EAD">
        <w:t xml:space="preserve"> in scenario B</w:t>
      </w:r>
      <w:r w:rsidR="006F4C84">
        <w:t xml:space="preserve">. It shows 134% mean UPT gain at high load. However, it assumes all TPs are coordinated, i.e. a single </w:t>
      </w:r>
      <w:r w:rsidR="00336549">
        <w:t xml:space="preserve">CoMP </w:t>
      </w:r>
      <w:r w:rsidR="006F4C84">
        <w:t>set for the whole network.</w:t>
      </w:r>
      <w:r w:rsidR="000B1E53">
        <w:t xml:space="preserve"> </w:t>
      </w:r>
      <w:r w:rsidR="00E80EAD">
        <w:t xml:space="preserve"> </w:t>
      </w:r>
      <w:r>
        <w:t xml:space="preserve"> In addition, perfect channel knowledge was assumed to be available.</w:t>
      </w:r>
      <w:r w:rsidR="006F4C84">
        <w:t xml:space="preserve"> This is clearly an ideal scenario</w:t>
      </w:r>
      <w:r w:rsidR="00336549">
        <w:t>, and while the results may be useful for understanding ideal case,</w:t>
      </w:r>
      <w:r w:rsidR="006F4C84">
        <w:t xml:space="preserve"> </w:t>
      </w:r>
      <w:r w:rsidR="00336549">
        <w:t xml:space="preserve">they </w:t>
      </w:r>
      <w:r w:rsidR="006F4C84">
        <w:t xml:space="preserve">should not be used for drawing any </w:t>
      </w:r>
      <w:r w:rsidR="00336549">
        <w:t>conclusions gains in a practical network</w:t>
      </w:r>
      <w:r w:rsidR="006F4C84">
        <w:t>.</w:t>
      </w:r>
    </w:p>
    <w:p w:rsidR="005B0A48" w:rsidRDefault="005B0A48" w:rsidP="00C925AE">
      <w:r>
        <w:t xml:space="preserve">The </w:t>
      </w:r>
      <w:r w:rsidR="00595166">
        <w:t xml:space="preserve">results from </w:t>
      </w:r>
      <w:r>
        <w:t xml:space="preserve">two </w:t>
      </w:r>
      <w:r w:rsidR="001836F0">
        <w:t xml:space="preserve">other </w:t>
      </w:r>
      <w:r>
        <w:t>sources show</w:t>
      </w:r>
      <w:r w:rsidR="00595166">
        <w:t>ed</w:t>
      </w:r>
      <w:r>
        <w:t xml:space="preserve"> </w:t>
      </w:r>
      <w:r w:rsidR="006F4C84">
        <w:t xml:space="preserve">negligible mean UPT gains and </w:t>
      </w:r>
      <w:r>
        <w:t>some moderate to large cell edge UPT gains with CS/CB at high loads (around 70%), but the</w:t>
      </w:r>
      <w:r w:rsidR="001836F0">
        <w:t>se</w:t>
      </w:r>
      <w:r>
        <w:t xml:space="preserve"> numbers are a bit misleading as non-</w:t>
      </w:r>
      <w:r w:rsidR="001836F0">
        <w:t xml:space="preserve">CoMP </w:t>
      </w:r>
      <w:r>
        <w:t>scheme</w:t>
      </w:r>
      <w:r w:rsidR="00595166">
        <w:t>s</w:t>
      </w:r>
      <w:r>
        <w:t xml:space="preserve"> </w:t>
      </w:r>
      <w:r w:rsidR="00595166">
        <w:t>were</w:t>
      </w:r>
      <w:r>
        <w:t xml:space="preserve"> used</w:t>
      </w:r>
      <w:r w:rsidR="006F4C84">
        <w:t xml:space="preserve"> as baseline</w:t>
      </w:r>
      <w:r>
        <w:t xml:space="preserve">. </w:t>
      </w:r>
      <w:r w:rsidR="006F4C84">
        <w:t xml:space="preserve">They do not reflect </w:t>
      </w:r>
      <w:r>
        <w:t xml:space="preserve">additional gains </w:t>
      </w:r>
      <w:r w:rsidR="006F4C84">
        <w:t xml:space="preserve">the enhancements can achieve </w:t>
      </w:r>
      <w:r w:rsidR="00595166">
        <w:t xml:space="preserve">on top of </w:t>
      </w:r>
      <w:r>
        <w:t xml:space="preserve">the existing CS/CB Comp schemes.  </w:t>
      </w:r>
    </w:p>
    <w:p w:rsidR="0007158F" w:rsidRDefault="0007158F" w:rsidP="0007158F">
      <w:r>
        <w:t xml:space="preserve">For CS/CB scenario A (indoor), the result was from only one company. </w:t>
      </w:r>
      <w:r w:rsidR="005B0A48">
        <w:t xml:space="preserve"> The results were for existing</w:t>
      </w:r>
      <w:r w:rsidR="006F4C84">
        <w:t xml:space="preserve"> CS/CB </w:t>
      </w:r>
      <w:r w:rsidR="001836F0">
        <w:t xml:space="preserve">CoMP </w:t>
      </w:r>
      <w:r w:rsidR="00595166">
        <w:t>schemes with ideal channel knowledge. So they</w:t>
      </w:r>
      <w:r w:rsidR="006F4C84">
        <w:t xml:space="preserve"> also</w:t>
      </w:r>
      <w:r w:rsidR="00595166">
        <w:t xml:space="preserve"> correspond to the upper bo</w:t>
      </w:r>
      <w:r w:rsidR="001836F0">
        <w:t>u</w:t>
      </w:r>
      <w:r w:rsidR="00595166">
        <w:t xml:space="preserve">nd of </w:t>
      </w:r>
      <w:r w:rsidR="006F4C84">
        <w:t xml:space="preserve">the </w:t>
      </w:r>
      <w:r w:rsidR="00595166">
        <w:t xml:space="preserve">existing CS/CB schemes in an indoor scenario, not any enhancements.  </w:t>
      </w:r>
    </w:p>
    <w:p w:rsidR="00595166" w:rsidRDefault="006F4C84" w:rsidP="0007158F">
      <w:r>
        <w:t>To help to draw more reasonable conclusion, those upper bo</w:t>
      </w:r>
      <w:r w:rsidR="004B0D0B">
        <w:t>un</w:t>
      </w:r>
      <w:r>
        <w:t>d results should not be used to draw any conclusions for CS/CB. For that purpose, we suggest to remove those results from the TP.</w:t>
      </w:r>
    </w:p>
    <w:p w:rsidR="00595166" w:rsidRDefault="00595166" w:rsidP="00595166">
      <w:pPr>
        <w:pStyle w:val="Observation"/>
      </w:pPr>
      <w:bookmarkStart w:id="2" w:name="_Toc474187455"/>
      <w:r>
        <w:t xml:space="preserve">Some of the results included in the agreed draft TR </w:t>
      </w:r>
      <w:r w:rsidR="00227DBD">
        <w:fldChar w:fldCharType="begin"/>
      </w:r>
      <w:r w:rsidR="00227DBD">
        <w:instrText xml:space="preserve"> REF _Ref474186248 \r \h </w:instrText>
      </w:r>
      <w:r w:rsidR="00227DBD">
        <w:fldChar w:fldCharType="separate"/>
      </w:r>
      <w:r w:rsidR="00227DBD">
        <w:t>[2]</w:t>
      </w:r>
      <w:r w:rsidR="00227DBD">
        <w:fldChar w:fldCharType="end"/>
      </w:r>
      <w:r w:rsidR="00227DBD">
        <w:t xml:space="preserve"> </w:t>
      </w:r>
      <w:r>
        <w:t>are upper bo</w:t>
      </w:r>
      <w:r w:rsidR="0019320F">
        <w:t>u</w:t>
      </w:r>
      <w:r>
        <w:t>nds assuming ideal channel knowledge from all TPs and/or coordination of all TPs.</w:t>
      </w:r>
      <w:r w:rsidR="00E80EAD">
        <w:t xml:space="preserve"> </w:t>
      </w:r>
      <w:r w:rsidR="001836F0">
        <w:t xml:space="preserve"> Such assumptions are not according to </w:t>
      </w:r>
      <w:r w:rsidR="00E67EAA">
        <w:t xml:space="preserve">the study item’s </w:t>
      </w:r>
      <w:r w:rsidR="001836F0">
        <w:t xml:space="preserve">simulation assumption agreements, and as such </w:t>
      </w:r>
      <w:r w:rsidR="00E80EAD">
        <w:t xml:space="preserve">should not be </w:t>
      </w:r>
      <w:r w:rsidR="001836F0">
        <w:t xml:space="preserve">used </w:t>
      </w:r>
      <w:r w:rsidR="00E80EAD">
        <w:t>to draw conclusions</w:t>
      </w:r>
      <w:r w:rsidR="001836F0">
        <w:t xml:space="preserve"> in the study</w:t>
      </w:r>
      <w:r w:rsidR="00E80EAD">
        <w:t>.</w:t>
      </w:r>
      <w:bookmarkEnd w:id="2"/>
    </w:p>
    <w:p w:rsidR="00595166" w:rsidRDefault="001836F0" w:rsidP="00595166">
      <w:pPr>
        <w:pStyle w:val="Proposal"/>
      </w:pPr>
      <w:bookmarkStart w:id="3" w:name="_Toc474146036"/>
      <w:bookmarkStart w:id="4" w:name="_Toc474146065"/>
      <w:bookmarkStart w:id="5" w:name="_Toc474184979"/>
      <w:bookmarkStart w:id="6" w:name="_Toc474185010"/>
      <w:r>
        <w:t>R</w:t>
      </w:r>
      <w:r w:rsidR="00E80EAD">
        <w:t>emove Tables 7.2-1 and 7.2-4 from the draft TR</w:t>
      </w:r>
      <w:bookmarkEnd w:id="3"/>
      <w:r>
        <w:t>, or at least do not use them in result summaries nor use them for conclusions on the benefit of CoMP schemes</w:t>
      </w:r>
      <w:r w:rsidR="00E80EAD">
        <w:t>.</w:t>
      </w:r>
      <w:bookmarkEnd w:id="4"/>
      <w:bookmarkEnd w:id="5"/>
      <w:bookmarkEnd w:id="6"/>
    </w:p>
    <w:p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:rsidR="002451ED" w:rsidRDefault="003A0E41" w:rsidP="00A80A32">
      <w:pPr>
        <w:pStyle w:val="BodyText"/>
        <w:keepNext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:rsidR="00D6698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474187455" w:history="1">
        <w:r w:rsidR="00D6698A" w:rsidRPr="00CF3370">
          <w:rPr>
            <w:rStyle w:val="Hyperlink"/>
          </w:rPr>
          <w:t>Observation 1</w:t>
        </w:r>
        <w:r w:rsidR="00D6698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6698A" w:rsidRPr="00CF3370">
          <w:rPr>
            <w:rStyle w:val="Hyperlink"/>
          </w:rPr>
          <w:t>Some of the results included in the agreed draft TR [2] are upper bounds assuming ideal channel knowledge from all TPs and/or coordination of all TPs.  Such assumptions are not according to the study item’s simulation assumption agreements, and as such should not be used to draw conclusions in the study.</w:t>
        </w:r>
      </w:hyperlink>
    </w:p>
    <w:p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:rsidR="0019320F" w:rsidRPr="00A80A32" w:rsidRDefault="00E5689D">
      <w:pPr>
        <w:pStyle w:val="TOC1"/>
        <w:rPr>
          <w:b w:val="0"/>
        </w:rPr>
      </w:pPr>
      <w:r w:rsidRPr="00A80A32">
        <w:rPr>
          <w:b w:val="0"/>
        </w:rPr>
        <w:t xml:space="preserve">Based on the discussion </w:t>
      </w:r>
      <w:r w:rsidR="009C6832" w:rsidRPr="00A80A32">
        <w:rPr>
          <w:b w:val="0"/>
        </w:rPr>
        <w:t>in this contri</w:t>
      </w:r>
      <w:r w:rsidR="003A0E41" w:rsidRPr="00A80A32">
        <w:rPr>
          <w:b w:val="0"/>
        </w:rPr>
        <w:t>bution</w:t>
      </w:r>
      <w:r w:rsidR="008E065E" w:rsidRPr="00A80A32">
        <w:rPr>
          <w:b w:val="0"/>
        </w:rPr>
        <w:t xml:space="preserve"> we propose the following:</w:t>
      </w:r>
    </w:p>
    <w:p w:rsidR="0019320F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19320F">
        <w:t>Proposal 1</w:t>
      </w:r>
      <w:r w:rsidR="0019320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9320F">
        <w:t>Remove Tables 7.2-1 and 7.2-4 from the draft TR, or at least do not use them in result summaries nor use them for conclusions on the benefit of CoMP schemes.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:rsidR="003A7EF3" w:rsidRDefault="00E80EAD" w:rsidP="00CE0424">
      <w:pPr>
        <w:pStyle w:val="Reference"/>
      </w:pPr>
      <w:bookmarkStart w:id="8" w:name="_Ref474146120"/>
      <w:r>
        <w:t>Chairman’s note, RAN1#87.</w:t>
      </w:r>
      <w:bookmarkEnd w:id="8"/>
    </w:p>
    <w:p w:rsidR="00172F25" w:rsidRPr="00CE0424" w:rsidRDefault="009871FB" w:rsidP="00D6698A">
      <w:pPr>
        <w:pStyle w:val="Reference"/>
      </w:pPr>
      <w:bookmarkStart w:id="9" w:name="_Ref474186248"/>
      <w:r w:rsidRPr="009871FB">
        <w:t>R1-1613803</w:t>
      </w:r>
      <w:r w:rsidR="00172F25" w:rsidRPr="00922D35">
        <w:t>, “</w:t>
      </w:r>
      <w:r w:rsidRPr="009871FB">
        <w:t>TR 36.741 v0.5.0 Study on further enhancements to Coordinated Multi-Point (CoMP) operation for LTE</w:t>
      </w:r>
      <w:r w:rsidR="00172F25" w:rsidRPr="00922D35">
        <w:t xml:space="preserve">”, </w:t>
      </w:r>
      <w:r w:rsidR="00D6698A" w:rsidRPr="00D6698A">
        <w:t>ZTE, Inte</w:t>
      </w:r>
      <w:r w:rsidR="00D6698A">
        <w:t>l</w:t>
      </w:r>
      <w:r w:rsidR="00172F25" w:rsidRPr="00922D35">
        <w:t>, 3GPP TSG-RAN WG1 #87, Reno, USA, November 14-18, 2016</w:t>
      </w:r>
      <w:bookmarkEnd w:id="9"/>
    </w:p>
    <w:sectPr w:rsidR="00172F25" w:rsidRPr="00CE0424" w:rsidSect="00C02A4C">
      <w:headerReference w:type="even" r:id="rId10"/>
      <w:footerReference w:type="default" r:id="rId1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64D" w:rsidRDefault="00DC264D">
      <w:r>
        <w:separator/>
      </w:r>
    </w:p>
  </w:endnote>
  <w:endnote w:type="continuationSeparator" w:id="0">
    <w:p w:rsidR="00DC264D" w:rsidRDefault="00DC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43E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43E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64D" w:rsidRDefault="00DC264D">
      <w:r>
        <w:separator/>
      </w:r>
    </w:p>
  </w:footnote>
  <w:footnote w:type="continuationSeparator" w:id="0">
    <w:p w:rsidR="00DC264D" w:rsidRDefault="00DC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3E7A0E"/>
    <w:multiLevelType w:val="hybridMultilevel"/>
    <w:tmpl w:val="7B2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32299"/>
    <w:multiLevelType w:val="hybridMultilevel"/>
    <w:tmpl w:val="E27C4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58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E5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2F25"/>
    <w:rsid w:val="00173A8E"/>
    <w:rsid w:val="0018143F"/>
    <w:rsid w:val="001836F0"/>
    <w:rsid w:val="00190AC1"/>
    <w:rsid w:val="0019320F"/>
    <w:rsid w:val="0019341A"/>
    <w:rsid w:val="00197DF9"/>
    <w:rsid w:val="001A1987"/>
    <w:rsid w:val="001A2564"/>
    <w:rsid w:val="001A6173"/>
    <w:rsid w:val="001A6CBA"/>
    <w:rsid w:val="001B0D97"/>
    <w:rsid w:val="001B3EBF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27DBD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E7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549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4077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43E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5FD5"/>
    <w:rsid w:val="004964F1"/>
    <w:rsid w:val="004A16BC"/>
    <w:rsid w:val="004A2B94"/>
    <w:rsid w:val="004B0D0B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166"/>
    <w:rsid w:val="00595DCA"/>
    <w:rsid w:val="0059779B"/>
    <w:rsid w:val="005A209A"/>
    <w:rsid w:val="005A662D"/>
    <w:rsid w:val="005B0A48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2E51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D7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C84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871FB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FF1"/>
    <w:rsid w:val="00A031D8"/>
    <w:rsid w:val="00A048A8"/>
    <w:rsid w:val="00A04F49"/>
    <w:rsid w:val="00A13E54"/>
    <w:rsid w:val="00A15745"/>
    <w:rsid w:val="00A17F63"/>
    <w:rsid w:val="00A2193B"/>
    <w:rsid w:val="00A21CAD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A32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3DE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2104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07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5A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98A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4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D34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67EAA"/>
    <w:rsid w:val="00E72EFC"/>
    <w:rsid w:val="00E758EC"/>
    <w:rsid w:val="00E80EA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024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DF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5709F"/>
  <w15:docId w15:val="{E2161CCA-F5E2-4C22-994D-9C483A50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D407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D40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D40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D407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D407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D407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407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407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40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40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407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40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D407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407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407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4077"/>
    <w:pPr>
      <w:ind w:left="1418" w:hanging="1418"/>
    </w:pPr>
  </w:style>
  <w:style w:type="paragraph" w:styleId="TOC3">
    <w:name w:val="toc 3"/>
    <w:basedOn w:val="TOC2"/>
    <w:semiHidden/>
    <w:rsid w:val="003D4077"/>
    <w:pPr>
      <w:ind w:left="1134" w:hanging="1134"/>
    </w:pPr>
  </w:style>
  <w:style w:type="paragraph" w:styleId="TOC2">
    <w:name w:val="toc 2"/>
    <w:basedOn w:val="TOC1"/>
    <w:semiHidden/>
    <w:rsid w:val="003D407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4077"/>
    <w:pPr>
      <w:ind w:left="284"/>
    </w:pPr>
  </w:style>
  <w:style w:type="paragraph" w:styleId="Index1">
    <w:name w:val="index 1"/>
    <w:basedOn w:val="Normal"/>
    <w:semiHidden/>
    <w:rsid w:val="003D4077"/>
    <w:pPr>
      <w:keepLines/>
      <w:spacing w:after="0"/>
    </w:pPr>
  </w:style>
  <w:style w:type="paragraph" w:styleId="DocumentMap">
    <w:name w:val="Document Map"/>
    <w:basedOn w:val="Normal"/>
    <w:semiHidden/>
    <w:rsid w:val="003D407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4077"/>
    <w:pPr>
      <w:ind w:left="851"/>
    </w:pPr>
  </w:style>
  <w:style w:type="paragraph" w:styleId="ListNumber">
    <w:name w:val="List Number"/>
    <w:basedOn w:val="List"/>
    <w:rsid w:val="003D4077"/>
  </w:style>
  <w:style w:type="paragraph" w:styleId="List">
    <w:name w:val="List"/>
    <w:basedOn w:val="Normal"/>
    <w:rsid w:val="003D4077"/>
    <w:pPr>
      <w:ind w:left="568" w:hanging="284"/>
    </w:pPr>
  </w:style>
  <w:style w:type="paragraph" w:styleId="Header">
    <w:name w:val="header"/>
    <w:rsid w:val="003D40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D407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407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D407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D4077"/>
    <w:pPr>
      <w:ind w:left="1418" w:hanging="1418"/>
    </w:pPr>
  </w:style>
  <w:style w:type="paragraph" w:styleId="TOC6">
    <w:name w:val="toc 6"/>
    <w:basedOn w:val="TOC5"/>
    <w:next w:val="Normal"/>
    <w:semiHidden/>
    <w:rsid w:val="003D4077"/>
    <w:pPr>
      <w:ind w:left="1985" w:hanging="1985"/>
    </w:pPr>
  </w:style>
  <w:style w:type="paragraph" w:styleId="TOC7">
    <w:name w:val="toc 7"/>
    <w:basedOn w:val="TOC6"/>
    <w:next w:val="Normal"/>
    <w:semiHidden/>
    <w:rsid w:val="003D4077"/>
    <w:pPr>
      <w:ind w:left="2268" w:hanging="2268"/>
    </w:pPr>
  </w:style>
  <w:style w:type="paragraph" w:styleId="ListBullet2">
    <w:name w:val="List Bullet 2"/>
    <w:basedOn w:val="ListBullet"/>
    <w:rsid w:val="003D4077"/>
    <w:pPr>
      <w:numPr>
        <w:numId w:val="6"/>
      </w:numPr>
    </w:pPr>
  </w:style>
  <w:style w:type="paragraph" w:styleId="ListBullet">
    <w:name w:val="List Bullet"/>
    <w:basedOn w:val="BodyText"/>
    <w:rsid w:val="003D4077"/>
    <w:pPr>
      <w:numPr>
        <w:numId w:val="5"/>
      </w:numPr>
    </w:pPr>
  </w:style>
  <w:style w:type="paragraph" w:styleId="ListBullet3">
    <w:name w:val="List Bullet 3"/>
    <w:basedOn w:val="ListBullet2"/>
    <w:rsid w:val="003D4077"/>
    <w:pPr>
      <w:numPr>
        <w:numId w:val="7"/>
      </w:numPr>
    </w:pPr>
  </w:style>
  <w:style w:type="paragraph" w:customStyle="1" w:styleId="EQ">
    <w:name w:val="EQ"/>
    <w:basedOn w:val="Normal"/>
    <w:next w:val="Normal"/>
    <w:rsid w:val="003D407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4077"/>
    <w:pPr>
      <w:ind w:left="851"/>
    </w:pPr>
  </w:style>
  <w:style w:type="paragraph" w:styleId="List3">
    <w:name w:val="List 3"/>
    <w:basedOn w:val="List2"/>
    <w:rsid w:val="003D4077"/>
    <w:pPr>
      <w:ind w:left="1135"/>
    </w:pPr>
  </w:style>
  <w:style w:type="paragraph" w:styleId="List4">
    <w:name w:val="List 4"/>
    <w:basedOn w:val="List3"/>
    <w:rsid w:val="003D4077"/>
    <w:pPr>
      <w:ind w:left="1418"/>
    </w:pPr>
  </w:style>
  <w:style w:type="paragraph" w:styleId="List5">
    <w:name w:val="List 5"/>
    <w:basedOn w:val="List4"/>
    <w:rsid w:val="003D4077"/>
    <w:pPr>
      <w:ind w:left="1702"/>
    </w:pPr>
  </w:style>
  <w:style w:type="paragraph" w:customStyle="1" w:styleId="EditorsNote">
    <w:name w:val="Editor's Note"/>
    <w:basedOn w:val="Normal"/>
    <w:rsid w:val="003D407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4077"/>
    <w:pPr>
      <w:numPr>
        <w:numId w:val="8"/>
      </w:numPr>
    </w:pPr>
  </w:style>
  <w:style w:type="paragraph" w:styleId="ListBullet5">
    <w:name w:val="List Bullet 5"/>
    <w:basedOn w:val="ListBullet4"/>
    <w:rsid w:val="003D4077"/>
    <w:pPr>
      <w:numPr>
        <w:numId w:val="4"/>
      </w:numPr>
    </w:pPr>
  </w:style>
  <w:style w:type="paragraph" w:styleId="Footer">
    <w:name w:val="footer"/>
    <w:basedOn w:val="Header"/>
    <w:semiHidden/>
    <w:rsid w:val="003D407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D4077"/>
    <w:pPr>
      <w:numPr>
        <w:numId w:val="2"/>
      </w:numPr>
    </w:pPr>
  </w:style>
  <w:style w:type="paragraph" w:styleId="BalloonText">
    <w:name w:val="Balloon Text"/>
    <w:basedOn w:val="Normal"/>
    <w:semiHidden/>
    <w:rsid w:val="003D407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4077"/>
  </w:style>
  <w:style w:type="paragraph" w:styleId="BodyText">
    <w:name w:val="Body Text"/>
    <w:basedOn w:val="Normal"/>
    <w:link w:val="BodyTextChar"/>
    <w:qFormat/>
    <w:rsid w:val="003D4077"/>
  </w:style>
  <w:style w:type="character" w:styleId="Hyperlink">
    <w:name w:val="Hyperlink"/>
    <w:uiPriority w:val="99"/>
    <w:rsid w:val="003D4077"/>
    <w:rPr>
      <w:color w:val="0000FF"/>
      <w:u w:val="single"/>
      <w:lang w:val="en-GB"/>
    </w:rPr>
  </w:style>
  <w:style w:type="character" w:styleId="FollowedHyperlink">
    <w:name w:val="FollowedHyperlink"/>
    <w:semiHidden/>
    <w:rsid w:val="003D4077"/>
    <w:rPr>
      <w:color w:val="FF0000"/>
      <w:u w:val="single"/>
    </w:rPr>
  </w:style>
  <w:style w:type="character" w:styleId="CommentReference">
    <w:name w:val="annotation reference"/>
    <w:semiHidden/>
    <w:rsid w:val="003D4077"/>
    <w:rPr>
      <w:sz w:val="16"/>
      <w:szCs w:val="16"/>
    </w:rPr>
  </w:style>
  <w:style w:type="paragraph" w:styleId="CommentText">
    <w:name w:val="annotation text"/>
    <w:basedOn w:val="Normal"/>
    <w:semiHidden/>
    <w:rsid w:val="003D4077"/>
  </w:style>
  <w:style w:type="paragraph" w:styleId="CommentSubject">
    <w:name w:val="annotation subject"/>
    <w:basedOn w:val="CommentText"/>
    <w:next w:val="CommentText"/>
    <w:semiHidden/>
    <w:rsid w:val="003D4077"/>
    <w:rPr>
      <w:b/>
      <w:bCs/>
    </w:rPr>
  </w:style>
  <w:style w:type="character" w:customStyle="1" w:styleId="Heading1Char">
    <w:name w:val="Heading 1 Char"/>
    <w:link w:val="Heading1"/>
    <w:rsid w:val="003D407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D407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D407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D407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D407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D407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407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D407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407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4077"/>
    <w:pPr>
      <w:spacing w:after="0"/>
    </w:pPr>
  </w:style>
  <w:style w:type="paragraph" w:customStyle="1" w:styleId="TAL">
    <w:name w:val="TAL"/>
    <w:basedOn w:val="Normal"/>
    <w:rsid w:val="003D407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4077"/>
    <w:pPr>
      <w:jc w:val="center"/>
    </w:pPr>
  </w:style>
  <w:style w:type="paragraph" w:customStyle="1" w:styleId="TAH">
    <w:name w:val="TAH"/>
    <w:basedOn w:val="TAC"/>
    <w:rsid w:val="003D4077"/>
    <w:rPr>
      <w:b/>
    </w:rPr>
  </w:style>
  <w:style w:type="paragraph" w:customStyle="1" w:styleId="TAN">
    <w:name w:val="TAN"/>
    <w:basedOn w:val="TAL"/>
    <w:rsid w:val="003D4077"/>
    <w:pPr>
      <w:ind w:left="851" w:hanging="851"/>
    </w:pPr>
  </w:style>
  <w:style w:type="paragraph" w:customStyle="1" w:styleId="TAR">
    <w:name w:val="TAR"/>
    <w:basedOn w:val="TAL"/>
    <w:rsid w:val="003D4077"/>
    <w:pPr>
      <w:jc w:val="right"/>
    </w:pPr>
  </w:style>
  <w:style w:type="paragraph" w:customStyle="1" w:styleId="TH">
    <w:name w:val="TH"/>
    <w:basedOn w:val="Normal"/>
    <w:rsid w:val="003D407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407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407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40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40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40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D40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D4077"/>
  </w:style>
  <w:style w:type="paragraph" w:customStyle="1" w:styleId="ZH">
    <w:name w:val="ZH"/>
    <w:rsid w:val="003D40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D40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D407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40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4077"/>
    <w:pPr>
      <w:framePr w:wrap="notBeside" w:y="16161"/>
    </w:pPr>
  </w:style>
  <w:style w:type="paragraph" w:customStyle="1" w:styleId="FP">
    <w:name w:val="FP"/>
    <w:basedOn w:val="Normal"/>
    <w:rsid w:val="003D407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407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407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D4077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shiwga\AppData\Local\Temp\Docs\R1-161353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eshiwga\AppData\Local\Temp\Docs\R1-16135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3C3C-DD25-456C-9F19-169A0C9E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Shiwei</cp:lastModifiedBy>
  <cp:revision>2</cp:revision>
  <cp:lastPrinted>2008-01-31T15:09:00Z</cp:lastPrinted>
  <dcterms:created xsi:type="dcterms:W3CDTF">2017-02-07T06:21:00Z</dcterms:created>
  <dcterms:modified xsi:type="dcterms:W3CDTF">2017-02-07T06:21:00Z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